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26035</wp:posOffset>
            </wp:positionH>
            <wp:positionV relativeFrom="paragraph">
              <wp:posOffset>9525</wp:posOffset>
            </wp:positionV>
            <wp:extent cx="1910715" cy="805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4930775</wp:posOffset>
            </wp:positionH>
            <wp:positionV relativeFrom="paragraph">
              <wp:posOffset>-28575</wp:posOffset>
            </wp:positionV>
            <wp:extent cx="1949450" cy="6813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>1200 N. Santa Rosa Avenue</w:t>
        <w:tab/>
        <w:tab/>
        <w:tab/>
        <w:t>Tucson, AZ  85712</w:t>
      </w:r>
    </w:p>
    <w:p>
      <w:pPr>
        <w:pStyle w:val="Normal"/>
        <w:jc w:val="left"/>
        <w:rPr>
          <w:sz w:val="40"/>
          <w:szCs w:val="40"/>
        </w:rPr>
      </w:pPr>
      <w:r>
        <w:rPr>
          <w:sz w:val="24"/>
          <w:szCs w:val="24"/>
        </w:rPr>
        <w:tab/>
        <w:tab/>
        <w:t>P. O. Box 13868 / 85732</w:t>
      </w:r>
    </w:p>
    <w:p>
      <w:pPr>
        <w:pStyle w:val="Normal"/>
        <w:jc w:val="left"/>
        <w:rPr>
          <w:sz w:val="40"/>
          <w:szCs w:val="40"/>
        </w:rPr>
      </w:pPr>
      <w:r>
        <w:rPr>
          <w:sz w:val="24"/>
          <w:szCs w:val="24"/>
        </w:rPr>
        <w:tab/>
        <w:tab/>
        <w:t>Phone:  520-795-0161</w:t>
      </w:r>
    </w:p>
    <w:p>
      <w:pPr>
        <w:pStyle w:val="Normal"/>
        <w:jc w:val="left"/>
        <w:rPr>
          <w:sz w:val="40"/>
          <w:szCs w:val="40"/>
        </w:rPr>
      </w:pPr>
      <w:r>
        <w:rPr>
          <w:sz w:val="24"/>
          <w:szCs w:val="24"/>
        </w:rPr>
        <w:tab/>
        <w:tab/>
        <w:t>Fax:      520-795-0756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MEDICATION REQUEST FORM – Non-Prescription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Student's Name:__________________________________________________________________________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I authorize the school to dispense the following non-prescription, over-the-counter medications to the above-identified student in the event that he/she has the following symptoms without indication of a major underlying illness.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CHECK ALL THAT APPLY: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1.</w:t>
        <w:tab/>
      </w:r>
      <w:r>
        <w:rPr>
          <w:b/>
          <w:bCs/>
          <w:sz w:val="24"/>
          <w:szCs w:val="24"/>
        </w:rPr>
        <w:t>Headache of short duration and moderate severity*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Acetaminophen (Tylenol)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Ibuprofen (Advil, Motrin, etc.)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None of the above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2.</w:t>
        <w:tab/>
      </w:r>
      <w:r>
        <w:rPr>
          <w:b/>
          <w:bCs/>
          <w:sz w:val="24"/>
          <w:szCs w:val="24"/>
        </w:rPr>
        <w:t>Nausea, vomiting, diarrhea, gas pains*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Antacid (Tums, Rolaids)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Pepto-Bismol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3.</w:t>
        <w:tab/>
      </w:r>
      <w:r>
        <w:rPr>
          <w:b/>
          <w:bCs/>
          <w:sz w:val="24"/>
          <w:szCs w:val="24"/>
        </w:rPr>
        <w:t>Cold, flu-like symptoms, including fever, sore throat*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Acetaminophen (Tylenol)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Throat Lozenges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Cold/Flu Relief Medicine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4.</w:t>
        <w:tab/>
      </w:r>
      <w:r>
        <w:rPr>
          <w:b/>
          <w:bCs/>
          <w:sz w:val="24"/>
          <w:szCs w:val="24"/>
        </w:rPr>
        <w:t>Allergy Symptoms, including itchy eyes, runny nose*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Benadryl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5.</w:t>
        <w:tab/>
      </w:r>
      <w:r>
        <w:rPr>
          <w:b/>
          <w:bCs/>
          <w:sz w:val="24"/>
          <w:szCs w:val="24"/>
        </w:rPr>
        <w:t>Menstrual cramps of moderate severity*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Acetaminophen (Tylenol)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Ibuprofen (Advil, Motrin, etc.)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6.</w:t>
        <w:tab/>
      </w:r>
      <w:r>
        <w:rPr>
          <w:b/>
          <w:bCs/>
          <w:sz w:val="24"/>
          <w:szCs w:val="24"/>
        </w:rPr>
        <w:t>Mild environmental allergic reaction*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Benadryl Cream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Gold Bond Cream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Continued on Back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7.</w:t>
        <w:tab/>
      </w:r>
      <w:r>
        <w:rPr>
          <w:b/>
          <w:bCs/>
          <w:sz w:val="24"/>
          <w:szCs w:val="24"/>
        </w:rPr>
        <w:t>Stinging, itching eyes from allergies or other mild eye irritation*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Saline Solution (eye drops)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8.</w:t>
        <w:tab/>
      </w:r>
      <w:r>
        <w:rPr>
          <w:b/>
          <w:bCs/>
          <w:sz w:val="24"/>
          <w:szCs w:val="24"/>
        </w:rPr>
        <w:t>Minor cuts and abrasions*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Antibiotic Cream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My child can*: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Swallow pills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>Take liquid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ab/>
        <w:t>_____</w:t>
        <w:tab/>
        <w:tab/>
        <w:t xml:space="preserve">None of the above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Are there any other over-the-counter medications you will allow your child to take that are NOT listed above?  If so, please list them here:__________________________________________________________________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Parent Signature:_______________________________________</w:t>
        <w:tab/>
        <w:tab/>
        <w:t>Date:____________________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*Required fields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This form must be completed each year.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/>
      </w:pPr>
      <w:r>
        <w:rPr>
          <w:b w:val="false"/>
          <w:bCs w:val="false"/>
          <w:sz w:val="16"/>
          <w:szCs w:val="16"/>
        </w:rPr>
        <w:t>Rev. 6/19</w:t>
      </w:r>
    </w:p>
    <w:sectPr>
      <w:footerReference w:type="default" r:id="rId4"/>
      <w:type w:val="nextPage"/>
      <w:pgSz w:w="12240" w:h="15840"/>
      <w:pgMar w:left="720" w:right="720" w:header="0" w:top="490" w:footer="490" w:bottom="10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LibreOffice/5.0.2.2$Windows_x86 LibreOffice_project/37b43f919e4de5eeaca9b9755ed688758a8251fe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2016-08-07T22:26:00Z</dcterms:created>
  <dc:creator>SRS</dc:creator>
  <dc:language>en-US</dc:language>
  <cp:lastPrinted>2013-04-24T19:08:00Z</cp:lastPrinted>
  <dcterms:modified xsi:type="dcterms:W3CDTF">2019-05-30T07:38:08Z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